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E01FB" w14:textId="0A2C0285" w:rsidR="00983D7D" w:rsidRPr="00A427B5" w:rsidRDefault="00983D7D" w:rsidP="000C06A4">
      <w:pPr>
        <w:shd w:val="clear" w:color="auto" w:fill="F9F9FB"/>
        <w:spacing w:before="200" w:after="200" w:line="240" w:lineRule="auto"/>
        <w:ind w:left="360"/>
        <w:rPr>
          <w:rFonts w:ascii="Questa-Regular" w:eastAsia="Times New Roman" w:hAnsi="Questa-Regular" w:cs="Times New Roman"/>
          <w:b/>
          <w:color w:val="212529"/>
          <w:sz w:val="37"/>
          <w:szCs w:val="37"/>
          <w:lang w:eastAsia="da-DK"/>
        </w:rPr>
      </w:pPr>
    </w:p>
    <w:p w14:paraId="391EDBF7" w14:textId="77777777" w:rsidR="00996F35" w:rsidRPr="00996F35" w:rsidRDefault="00996F35" w:rsidP="00996F35">
      <w:pPr>
        <w:shd w:val="clear" w:color="auto" w:fill="F9F9FB"/>
        <w:spacing w:before="200" w:after="200" w:line="240" w:lineRule="auto"/>
        <w:jc w:val="center"/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>Bekendt</w:t>
      </w:r>
      <w:r w:rsidR="00B26B90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 xml:space="preserve">gørelse om forbud mod import, </w:t>
      </w:r>
      <w:r w:rsidRPr="00996F35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>salg</w:t>
      </w:r>
      <w:r w:rsidR="00B26B90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 xml:space="preserve"> og anvendelse</w:t>
      </w:r>
      <w:r w:rsidRPr="00996F35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 xml:space="preserve"> af </w:t>
      </w:r>
      <w:bookmarkStart w:id="0" w:name="Henvisning_id7d6f0d48-2e2e-417f-a290-d23"/>
      <w:r w:rsidR="00074DE5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>brands</w:t>
      </w:r>
      <w:r w:rsidR="00BB1009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>luknings</w:t>
      </w:r>
      <w:r w:rsidR="009E68E8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>skum</w:t>
      </w:r>
      <w:r w:rsidR="00074DE5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 xml:space="preserve">, der indeholder </w:t>
      </w:r>
      <w:r w:rsidR="00B26B90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>PFAS</w:t>
      </w:r>
      <w:r w:rsidR="00F77D70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>,</w:t>
      </w:r>
      <w:r w:rsidR="00B26B90">
        <w:rPr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t xml:space="preserve"> på brandøvelsespladser</w:t>
      </w:r>
      <w:bookmarkEnd w:id="0"/>
      <w:r w:rsidR="002278D2">
        <w:rPr>
          <w:rStyle w:val="Fodnotehenvisning"/>
          <w:rFonts w:ascii="Questa-Regular" w:eastAsia="Times New Roman" w:hAnsi="Questa-Regular" w:cs="Times New Roman"/>
          <w:color w:val="212529"/>
          <w:sz w:val="37"/>
          <w:szCs w:val="37"/>
          <w:lang w:eastAsia="da-DK"/>
        </w:rPr>
        <w:footnoteReference w:id="1"/>
      </w:r>
    </w:p>
    <w:p w14:paraId="6FE96E37" w14:textId="77777777" w:rsidR="00996F35" w:rsidRPr="00996F35" w:rsidRDefault="00996F35" w:rsidP="00996F35">
      <w:pPr>
        <w:shd w:val="clear" w:color="auto" w:fill="F9F9FB"/>
        <w:spacing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I medfør af § 30, stk. 1, § 45, stk. 1 og § 59, stk. 4, i lov om kemikali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er, jf. lovbekendtgørelse nr. 6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af 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4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. januar 20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23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, fastsættes:</w:t>
      </w:r>
    </w:p>
    <w:p w14:paraId="69362BDD" w14:textId="77777777" w:rsidR="00996F35" w:rsidRPr="00996F35" w:rsidRDefault="00996F35" w:rsidP="00996F35">
      <w:pPr>
        <w:shd w:val="clear" w:color="auto" w:fill="F9F9FB"/>
        <w:spacing w:before="300" w:after="100" w:line="240" w:lineRule="auto"/>
        <w:jc w:val="center"/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Definitioner</w:t>
      </w:r>
      <w:r w:rsidR="00005BE2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 xml:space="preserve"> og anvendelsesområde</w:t>
      </w:r>
    </w:p>
    <w:p w14:paraId="5E3DAF1A" w14:textId="77777777" w:rsidR="00996F35" w:rsidRPr="00996F35" w:rsidRDefault="00996F35" w:rsidP="00996F35">
      <w:pPr>
        <w:shd w:val="clear" w:color="auto" w:fill="F9F9FB"/>
        <w:spacing w:before="200"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>§ 1.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 I denne bekendtgørelse forstås ved:</w:t>
      </w:r>
    </w:p>
    <w:p w14:paraId="7F734EE9" w14:textId="7DD01B24" w:rsidR="00B26B90" w:rsidRPr="00996F35" w:rsidRDefault="00996F35" w:rsidP="00B26B90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1) 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Brand</w:t>
      </w:r>
      <w:r w:rsidR="00BB100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sluknings</w:t>
      </w:r>
      <w:r w:rsidR="009E68E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skum: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</w:t>
      </w:r>
      <w:r w:rsidR="0037563A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Stoffer og b</w:t>
      </w:r>
      <w:r w:rsidR="0013110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landing</w:t>
      </w:r>
      <w:r w:rsidR="00591ED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er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til brug ved brandslukning.</w:t>
      </w:r>
    </w:p>
    <w:p w14:paraId="05A73204" w14:textId="77777777" w:rsidR="00B26B90" w:rsidRDefault="00996F35" w:rsidP="00B26B90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2)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Brandøvelsesplads:</w:t>
      </w:r>
      <w:r w:rsidR="00120AF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Ethvert a</w:t>
      </w:r>
      <w:r w:rsidR="00120AF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real, hvor der foretages brandøvelser.</w:t>
      </w:r>
    </w:p>
    <w:p w14:paraId="7A36702F" w14:textId="77777777" w:rsidR="00996F35" w:rsidRDefault="00996F35" w:rsidP="00B26B90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3) 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PFAS: 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Ethvert stof</w:t>
      </w:r>
      <w:r w:rsidR="00D15756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, 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der indeholder mindst et fuldt 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fluoreret met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h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yl (CF</w:t>
      </w:r>
      <w:r w:rsidR="00FE691C" w:rsidRPr="001A2B98">
        <w:rPr>
          <w:rFonts w:ascii="Questa-Regular" w:eastAsia="Times New Roman" w:hAnsi="Questa-Regular" w:cs="Times New Roman"/>
          <w:color w:val="212529"/>
          <w:sz w:val="23"/>
          <w:szCs w:val="23"/>
          <w:vertAlign w:val="subscript"/>
          <w:lang w:eastAsia="da-DK"/>
        </w:rPr>
        <w:t>3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) eller methylen (CF</w:t>
      </w:r>
      <w:r w:rsidR="00FE691C" w:rsidRPr="001A2B98">
        <w:rPr>
          <w:rFonts w:ascii="Questa-Regular" w:eastAsia="Times New Roman" w:hAnsi="Questa-Regular" w:cs="Times New Roman"/>
          <w:color w:val="212529"/>
          <w:sz w:val="23"/>
          <w:szCs w:val="23"/>
          <w:vertAlign w:val="subscript"/>
          <w:lang w:eastAsia="da-DK"/>
        </w:rPr>
        <w:t>2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) kul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stof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atom, uden nog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l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e H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-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/C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l-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/Br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-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/I</w:t>
      </w:r>
      <w:r w:rsidR="0068652B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-atomer</w:t>
      </w:r>
      <w:r w:rsidR="00FE691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bundet til det.</w:t>
      </w:r>
    </w:p>
    <w:p w14:paraId="157AA5C6" w14:textId="2E61F150" w:rsidR="00267424" w:rsidRDefault="00267424" w:rsidP="00B26B90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4) Total PFAS: Sum</w:t>
      </w:r>
      <w:r w:rsidR="00934A34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men</w:t>
      </w: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af PFAS, </w:t>
      </w:r>
      <w:r w:rsidR="00934A34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målt i </w:t>
      </w:r>
      <w:r w:rsidR="0053611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målrettede </w:t>
      </w:r>
      <w:r w:rsidR="0012562F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PFAS-</w:t>
      </w:r>
      <w:r w:rsidR="00934A34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analyser.</w:t>
      </w:r>
    </w:p>
    <w:p w14:paraId="1D366995" w14:textId="77777777" w:rsidR="00005BE2" w:rsidRDefault="00005BE2" w:rsidP="00B26B90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</w:p>
    <w:p w14:paraId="4B7D4C00" w14:textId="77777777" w:rsidR="00A535AE" w:rsidRDefault="00005BE2" w:rsidP="00B26B90">
      <w:pPr>
        <w:shd w:val="clear" w:color="auto" w:fill="F9F9FB"/>
        <w:spacing w:after="0" w:line="240" w:lineRule="auto"/>
        <w:ind w:left="280"/>
        <w:rPr>
          <w:rFonts w:ascii="Questa-Regular" w:hAnsi="Questa-Regular"/>
          <w:color w:val="212529"/>
          <w:sz w:val="23"/>
          <w:szCs w:val="23"/>
          <w:shd w:val="clear" w:color="auto" w:fill="F9F9FB"/>
        </w:rPr>
      </w:pPr>
      <w:r w:rsidRPr="00005BE2">
        <w:rPr>
          <w:rFonts w:ascii="Questa-Regular" w:eastAsia="Times New Roman" w:hAnsi="Questa-Regular" w:cs="Times New Roman"/>
          <w:b/>
          <w:color w:val="212529"/>
          <w:sz w:val="23"/>
          <w:szCs w:val="23"/>
          <w:lang w:eastAsia="da-DK"/>
        </w:rPr>
        <w:t>§ 2.</w:t>
      </w:r>
      <w:r>
        <w:rPr>
          <w:rFonts w:ascii="Questa-Regular" w:eastAsia="Times New Roman" w:hAnsi="Questa-Regular" w:cs="Times New Roman"/>
          <w:b/>
          <w:color w:val="212529"/>
          <w:sz w:val="23"/>
          <w:szCs w:val="23"/>
          <w:lang w:eastAsia="da-DK"/>
        </w:rPr>
        <w:t xml:space="preserve"> </w:t>
      </w:r>
      <w:r>
        <w:rPr>
          <w:rFonts w:ascii="Questa-Regular" w:hAnsi="Questa-Regular"/>
          <w:color w:val="212529"/>
          <w:sz w:val="23"/>
          <w:szCs w:val="23"/>
          <w:shd w:val="clear" w:color="auto" w:fill="F9F9FB"/>
        </w:rPr>
        <w:t>Bekendtgørelsen omfatter</w:t>
      </w:r>
      <w:r w:rsidR="005B706C">
        <w:rPr>
          <w:rFonts w:ascii="Questa-Regular" w:hAnsi="Questa-Regular"/>
          <w:color w:val="212529"/>
          <w:sz w:val="23"/>
          <w:szCs w:val="23"/>
          <w:shd w:val="clear" w:color="auto" w:fill="F9F9FB"/>
        </w:rPr>
        <w:t xml:space="preserve"> ikke</w:t>
      </w:r>
      <w:r>
        <w:rPr>
          <w:rFonts w:ascii="Questa-Regular" w:hAnsi="Questa-Regular"/>
          <w:color w:val="212529"/>
          <w:sz w:val="23"/>
          <w:szCs w:val="23"/>
          <w:shd w:val="clear" w:color="auto" w:fill="F9F9FB"/>
        </w:rPr>
        <w:t xml:space="preserve"> </w:t>
      </w:r>
      <w:r w:rsidR="00795EF4">
        <w:rPr>
          <w:rFonts w:ascii="Questa-Regular" w:hAnsi="Questa-Regular"/>
          <w:color w:val="212529"/>
          <w:sz w:val="23"/>
          <w:szCs w:val="23"/>
          <w:shd w:val="clear" w:color="auto" w:fill="F9F9FB"/>
        </w:rPr>
        <w:t>PFAS</w:t>
      </w:r>
      <w:r w:rsidR="00267424">
        <w:rPr>
          <w:rFonts w:ascii="Questa-Regular" w:hAnsi="Questa-Regular"/>
          <w:color w:val="212529"/>
          <w:sz w:val="23"/>
          <w:szCs w:val="23"/>
          <w:shd w:val="clear" w:color="auto" w:fill="F9F9FB"/>
        </w:rPr>
        <w:t>, som er reguleret</w:t>
      </w:r>
      <w:r>
        <w:rPr>
          <w:rFonts w:ascii="Questa-Regular" w:hAnsi="Questa-Regular"/>
          <w:color w:val="212529"/>
          <w:sz w:val="23"/>
          <w:szCs w:val="23"/>
          <w:shd w:val="clear" w:color="auto" w:fill="F9F9FB"/>
        </w:rPr>
        <w:t xml:space="preserve"> af</w:t>
      </w:r>
      <w:r w:rsidR="00A535AE">
        <w:rPr>
          <w:rFonts w:ascii="Questa-Regular" w:hAnsi="Questa-Regular"/>
          <w:color w:val="212529"/>
          <w:sz w:val="23"/>
          <w:szCs w:val="23"/>
          <w:shd w:val="clear" w:color="auto" w:fill="F9F9FB"/>
        </w:rPr>
        <w:t>:</w:t>
      </w:r>
    </w:p>
    <w:p w14:paraId="20D971CC" w14:textId="77777777" w:rsidR="00005BE2" w:rsidRPr="00A535AE" w:rsidRDefault="00005BE2" w:rsidP="00A535AE">
      <w:pPr>
        <w:pStyle w:val="Listeafsnit"/>
        <w:numPr>
          <w:ilvl w:val="0"/>
          <w:numId w:val="2"/>
        </w:numPr>
        <w:shd w:val="clear" w:color="auto" w:fill="F9F9FB"/>
        <w:spacing w:after="0" w:line="240" w:lineRule="auto"/>
        <w:rPr>
          <w:rFonts w:ascii="Questa-Regular" w:hAnsi="Questa-Regular"/>
          <w:color w:val="212529"/>
          <w:sz w:val="23"/>
          <w:szCs w:val="23"/>
          <w:shd w:val="clear" w:color="auto" w:fill="F9F9FB"/>
        </w:rPr>
      </w:pPr>
      <w:r w:rsidRPr="00A535AE">
        <w:rPr>
          <w:rFonts w:ascii="Questa-Regular" w:hAnsi="Questa-Regular"/>
          <w:color w:val="212529"/>
          <w:sz w:val="23"/>
          <w:szCs w:val="23"/>
          <w:shd w:val="clear" w:color="auto" w:fill="F9F9FB"/>
        </w:rPr>
        <w:t>Europa-Parlamentets og Rådets forordning nr. 1907/2006/EF af 18. december 2006 med senere ændringer.</w:t>
      </w:r>
      <w:r w:rsidR="00A535AE" w:rsidRPr="00A535AE">
        <w:rPr>
          <w:rFonts w:ascii="Questa-Regular" w:hAnsi="Questa-Regular"/>
          <w:color w:val="212529"/>
          <w:sz w:val="23"/>
          <w:szCs w:val="23"/>
          <w:shd w:val="clear" w:color="auto" w:fill="F9F9FB"/>
        </w:rPr>
        <w:t xml:space="preserve"> </w:t>
      </w:r>
    </w:p>
    <w:p w14:paraId="50EF51C3" w14:textId="77777777" w:rsidR="00A535AE" w:rsidRPr="00267424" w:rsidRDefault="00A535AE" w:rsidP="00267424">
      <w:pPr>
        <w:pStyle w:val="Listeafsnit"/>
        <w:numPr>
          <w:ilvl w:val="0"/>
          <w:numId w:val="2"/>
        </w:numPr>
        <w:shd w:val="clear" w:color="auto" w:fill="F9F9FB"/>
        <w:spacing w:after="0" w:line="240" w:lineRule="auto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A535AE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Europa-Parlamentets og Rådets forordning (EU) 2019/1021 af 20. juni 2019 med senere ændringer.</w:t>
      </w:r>
    </w:p>
    <w:p w14:paraId="08207797" w14:textId="77777777" w:rsidR="00996F35" w:rsidRPr="00996F35" w:rsidRDefault="00996F35" w:rsidP="00996F35">
      <w:pPr>
        <w:shd w:val="clear" w:color="auto" w:fill="F9F9FB"/>
        <w:spacing w:before="300" w:after="100" w:line="240" w:lineRule="auto"/>
        <w:jc w:val="center"/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Forbud mod import</w:t>
      </w:r>
      <w:r w:rsidR="0013110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,</w:t>
      </w: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 xml:space="preserve"> salg</w:t>
      </w:r>
      <w:r w:rsidR="0013110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 xml:space="preserve"> og anvendelse</w:t>
      </w:r>
    </w:p>
    <w:p w14:paraId="609895D9" w14:textId="77777777" w:rsidR="00996F35" w:rsidRDefault="00996F35" w:rsidP="00D15756">
      <w:pPr>
        <w:shd w:val="clear" w:color="auto" w:fill="F9F9FB"/>
        <w:spacing w:before="200"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 xml:space="preserve">§ </w:t>
      </w:r>
      <w:r w:rsidR="00A535AE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>3</w:t>
      </w:r>
      <w:r w:rsidRPr="00996F35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>.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 Import</w:t>
      </w:r>
      <w:r w:rsid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og 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salg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af 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brand</w:t>
      </w:r>
      <w:r w:rsidR="00BB100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sluknings</w:t>
      </w:r>
      <w:r w:rsidR="00267424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skum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, der indeholder 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total 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PFAS i en koncentration på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mere end 1 ppm</w:t>
      </w:r>
      <w:r w:rsidR="00BE77B2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(mg/kg)</w:t>
      </w:r>
      <w:r w:rsidR="00D303C6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, 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og som er beregnet til anvendelse på en brandøvelsesplads, 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er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forbudt</w:t>
      </w:r>
      <w:r w:rsid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.</w:t>
      </w:r>
    </w:p>
    <w:p w14:paraId="58B9964C" w14:textId="7723B684" w:rsidR="00D15756" w:rsidRPr="00D15756" w:rsidRDefault="00D15756" w:rsidP="00D15756">
      <w:pPr>
        <w:shd w:val="clear" w:color="auto" w:fill="F9F9FB"/>
        <w:spacing w:before="200"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Times New Roman"/>
          <w:i/>
          <w:color w:val="212529"/>
          <w:sz w:val="23"/>
          <w:szCs w:val="23"/>
          <w:lang w:eastAsia="da-DK"/>
        </w:rPr>
        <w:t>Stk. 2.</w:t>
      </w: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Brand</w:t>
      </w:r>
      <w:r w:rsidR="00BB100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sluknings</w:t>
      </w:r>
      <w:r w:rsidR="00267424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skum</w:t>
      </w:r>
      <w:r w:rsid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,</w:t>
      </w:r>
      <w:r w:rsidR="00983D7D" w:rsidRP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</w:t>
      </w:r>
      <w:r w:rsid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der indeholder total PFA</w:t>
      </w:r>
      <w:bookmarkStart w:id="1" w:name="_GoBack"/>
      <w:bookmarkEnd w:id="1"/>
      <w:r w:rsid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 i en koncentration på mere end 1 ppm</w:t>
      </w:r>
      <w:r w:rsidR="00BE77B2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(mg/kg)</w:t>
      </w:r>
      <w:r w:rsid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,</w:t>
      </w: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er forbudt at anvende på en brandøvelsesplads</w:t>
      </w:r>
      <w:r w:rsidR="001523C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, </w:t>
      </w:r>
      <w:r w:rsidR="001523C5" w:rsidRPr="00B52EE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jf. dog </w:t>
      </w:r>
      <w:r w:rsidR="00B52EE9" w:rsidRPr="00B52EE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§ 6, </w:t>
      </w:r>
      <w:r w:rsidR="001523C5" w:rsidRPr="00B52EE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stk.</w:t>
      </w:r>
      <w:r w:rsidR="009934F6" w:rsidRPr="00B52EE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</w:t>
      </w:r>
      <w:r w:rsidR="00B52EE9" w:rsidRPr="00B52EE9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2</w:t>
      </w:r>
      <w:r w:rsidR="00983D7D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.</w:t>
      </w:r>
    </w:p>
    <w:p w14:paraId="2720B1E7" w14:textId="77777777" w:rsidR="00996F35" w:rsidRPr="00996F35" w:rsidRDefault="00996F35" w:rsidP="00996F35">
      <w:pPr>
        <w:shd w:val="clear" w:color="auto" w:fill="F9F9FB"/>
        <w:spacing w:before="300" w:after="100" w:line="240" w:lineRule="auto"/>
        <w:jc w:val="center"/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Kontrol, dispensation og klageadgang</w:t>
      </w:r>
    </w:p>
    <w:p w14:paraId="2C55B732" w14:textId="77777777" w:rsidR="00996F35" w:rsidRPr="00996F35" w:rsidRDefault="00996F35" w:rsidP="00996F35">
      <w:pPr>
        <w:shd w:val="clear" w:color="auto" w:fill="F9F9FB"/>
        <w:spacing w:before="200"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 xml:space="preserve">§ </w:t>
      </w:r>
      <w:r w:rsidR="00A535AE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>4</w:t>
      </w:r>
      <w:r w:rsidRPr="00996F35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>.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 Miljøstyrelsen fører tilsyn og kontrol med overholdelse af reglerne i denne bekendtgørelse, jf. lovens regler herom.</w:t>
      </w:r>
    </w:p>
    <w:p w14:paraId="6F61CF8E" w14:textId="77777777" w:rsidR="00996F35" w:rsidRPr="00996F35" w:rsidRDefault="00996F35" w:rsidP="00996F35">
      <w:pPr>
        <w:shd w:val="clear" w:color="auto" w:fill="F9F9FB"/>
        <w:spacing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Stk. 2.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 Miljøstyrelsen kan i </w:t>
      </w:r>
      <w:r w:rsidR="0013110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ganske 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særlige tilfælde tillade at § </w:t>
      </w:r>
      <w:r w:rsidR="0048064A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3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, stk. 1, fraviges. Miljøstyrelsen kan stille vilkår for tilladelsen.</w:t>
      </w:r>
    </w:p>
    <w:p w14:paraId="166464FD" w14:textId="77777777" w:rsidR="00996F35" w:rsidRDefault="00996F35" w:rsidP="00B26B90">
      <w:pPr>
        <w:shd w:val="clear" w:color="auto" w:fill="F9F9FB"/>
        <w:spacing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Stk. 3. 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Miljøstyrelsens afgørelser efter stk. </w:t>
      </w:r>
      <w:r w:rsidR="00591ED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1 og stk. 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2 kan ikke påklages til anden administrativ myndighed.</w:t>
      </w:r>
    </w:p>
    <w:p w14:paraId="2482EEB1" w14:textId="77777777" w:rsidR="00B26B90" w:rsidRPr="00996F35" w:rsidRDefault="00B26B90" w:rsidP="00B26B90">
      <w:pPr>
        <w:shd w:val="clear" w:color="auto" w:fill="F9F9FB"/>
        <w:spacing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</w:p>
    <w:p w14:paraId="4E0BB94B" w14:textId="77777777" w:rsidR="00996F35" w:rsidRPr="00996F35" w:rsidRDefault="00996F35" w:rsidP="00996F35">
      <w:pPr>
        <w:shd w:val="clear" w:color="auto" w:fill="F9F9FB"/>
        <w:spacing w:before="300" w:after="100" w:line="240" w:lineRule="auto"/>
        <w:jc w:val="center"/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lastRenderedPageBreak/>
        <w:t>Straf, ikrafttrædelse og overgangsperiode</w:t>
      </w:r>
    </w:p>
    <w:p w14:paraId="32D0468B" w14:textId="77777777" w:rsidR="00996F35" w:rsidRPr="00996F35" w:rsidRDefault="00996F35" w:rsidP="00996F35">
      <w:pPr>
        <w:shd w:val="clear" w:color="auto" w:fill="F9F9FB"/>
        <w:spacing w:before="200"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>§ 5.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 Medmindre højere straf er forskyldt efter anden lovgivning, straffes med bøde den, der</w:t>
      </w:r>
    </w:p>
    <w:p w14:paraId="7B2F033B" w14:textId="77777777" w:rsidR="00996F35" w:rsidRPr="00996F35" w:rsidRDefault="00996F35" w:rsidP="00996F35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1) 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overtræder forbud mod import, 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salg</w:t>
      </w:r>
      <w:r w:rsidR="001F36C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og anvendelse i § </w:t>
      </w:r>
      <w:r w:rsidR="0048064A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3</w:t>
      </w:r>
      <w:r w:rsidR="00591EDC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.</w:t>
      </w:r>
      <w:r w:rsidR="000024F2" w:rsidDel="000024F2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</w:t>
      </w:r>
    </w:p>
    <w:p w14:paraId="559BEC3D" w14:textId="77777777" w:rsidR="00996F35" w:rsidRPr="00996F35" w:rsidRDefault="00996F35" w:rsidP="00996F35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2) tilsidesætter vilkår knyttet til en dispensation efter § </w:t>
      </w:r>
      <w:r w:rsidR="0048064A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4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, stk. 2.</w:t>
      </w:r>
    </w:p>
    <w:p w14:paraId="59C2B919" w14:textId="77777777" w:rsidR="00996F35" w:rsidRPr="00996F35" w:rsidRDefault="00996F35" w:rsidP="00996F35">
      <w:pPr>
        <w:shd w:val="clear" w:color="auto" w:fill="F9F9FB"/>
        <w:spacing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Stk. 2.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 Straffen kan stige til fængsel i indtil 2 år, hvis overtrædelsen er begået forsætligt eller ved grov uagtsomhed, og hvis der ved overtrædelsen er</w:t>
      </w:r>
    </w:p>
    <w:p w14:paraId="1E43E53A" w14:textId="77777777" w:rsidR="00996F35" w:rsidRPr="00996F35" w:rsidRDefault="00996F35" w:rsidP="00996F35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1) voldt skade på menneskers </w:t>
      </w:r>
      <w:r w:rsidR="00267424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eller husdyrs 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liv eller sundhed eller fremkaldt fare derfor</w:t>
      </w:r>
    </w:p>
    <w:p w14:paraId="2DBDA030" w14:textId="77777777" w:rsidR="00996F35" w:rsidRPr="00996F35" w:rsidRDefault="00996F35" w:rsidP="00996F35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2) voldt skade på miljøet eller fare derfor eller</w:t>
      </w:r>
    </w:p>
    <w:p w14:paraId="5EB71B2A" w14:textId="77777777" w:rsidR="00996F35" w:rsidRPr="00996F35" w:rsidRDefault="00996F35" w:rsidP="00996F35">
      <w:pPr>
        <w:shd w:val="clear" w:color="auto" w:fill="F9F9FB"/>
        <w:spacing w:after="0" w:line="240" w:lineRule="auto"/>
        <w:ind w:left="28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3) opnået eller tilsigtet en økonomisk fordel, herunder besparelser, for den pågældende selv eller andre.</w:t>
      </w:r>
    </w:p>
    <w:p w14:paraId="319A1045" w14:textId="77777777" w:rsidR="00996F35" w:rsidRPr="00996F35" w:rsidRDefault="00996F35" w:rsidP="00996F35">
      <w:pPr>
        <w:shd w:val="clear" w:color="auto" w:fill="F9F9FB"/>
        <w:spacing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Stk. 3.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 Der kan pålægges selskaber m.v. (juridiske personer) strafansvar efter reglerne i straffelovens 5. kapitel.</w:t>
      </w:r>
    </w:p>
    <w:p w14:paraId="7E6F0420" w14:textId="77777777" w:rsidR="00267424" w:rsidRDefault="00996F35" w:rsidP="00267424">
      <w:pPr>
        <w:shd w:val="clear" w:color="auto" w:fill="F9F9FB"/>
        <w:spacing w:before="200"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b/>
          <w:bCs/>
          <w:color w:val="212529"/>
          <w:sz w:val="23"/>
          <w:szCs w:val="23"/>
          <w:lang w:eastAsia="da-DK"/>
        </w:rPr>
        <w:t>§ 6.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 Bekendtgørelsen</w:t>
      </w:r>
      <w:r w:rsidR="00B26B90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træder i kraft den 1. januar 2024</w:t>
      </w: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.</w:t>
      </w:r>
    </w:p>
    <w:p w14:paraId="03FE3065" w14:textId="7CBA29C7" w:rsidR="00267424" w:rsidRPr="00267424" w:rsidRDefault="00267424" w:rsidP="00267424">
      <w:pPr>
        <w:shd w:val="clear" w:color="auto" w:fill="F9F9FB"/>
        <w:spacing w:before="200" w:after="0" w:line="240" w:lineRule="auto"/>
        <w:ind w:firstLine="240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Times New Roman"/>
          <w:i/>
          <w:color w:val="212529"/>
          <w:sz w:val="23"/>
          <w:szCs w:val="23"/>
          <w:lang w:eastAsia="da-DK"/>
        </w:rPr>
        <w:t xml:space="preserve">Stk. 2. </w:t>
      </w: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Anvendelse på en brandøvelsesplads af lagre af brandslukningsskum, der indeholder total PFAS i en koncentration på mere end 1 ppm</w:t>
      </w:r>
      <w:r w:rsidR="001A2B9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</w:t>
      </w:r>
      <w:r w:rsidR="00BE77B2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(mg/kg)</w:t>
      </w:r>
      <w:r w:rsidR="006A238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, er tilladt indtil den 1. jul</w:t>
      </w: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i 2024</w:t>
      </w:r>
      <w:r w:rsidR="001A2B98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.</w:t>
      </w:r>
    </w:p>
    <w:p w14:paraId="49935467" w14:textId="77777777" w:rsidR="00996F35" w:rsidRDefault="00996F35" w:rsidP="00996F35">
      <w:pPr>
        <w:shd w:val="clear" w:color="auto" w:fill="F9F9FB"/>
        <w:spacing w:before="120" w:after="0" w:line="240" w:lineRule="auto"/>
        <w:jc w:val="center"/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</w:pPr>
    </w:p>
    <w:p w14:paraId="3419D8B9" w14:textId="77777777" w:rsidR="00996F35" w:rsidRPr="00996F35" w:rsidRDefault="00996F35" w:rsidP="00996F35">
      <w:pPr>
        <w:shd w:val="clear" w:color="auto" w:fill="F9F9FB"/>
        <w:spacing w:before="120" w:after="0" w:line="240" w:lineRule="auto"/>
        <w:jc w:val="center"/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 xml:space="preserve">Miljøministeriet, den </w:t>
      </w:r>
      <w:r>
        <w:rPr>
          <w:rFonts w:ascii="Questa-Regular" w:eastAsia="Times New Roman" w:hAnsi="Questa-Regular" w:cs="Times New Roman"/>
          <w:i/>
          <w:iCs/>
          <w:color w:val="212529"/>
          <w:sz w:val="23"/>
          <w:szCs w:val="23"/>
          <w:lang w:eastAsia="da-DK"/>
        </w:rPr>
        <w:t>DATO</w:t>
      </w:r>
    </w:p>
    <w:p w14:paraId="5E9BFADC" w14:textId="77777777" w:rsidR="00996F35" w:rsidRPr="00996F35" w:rsidRDefault="00996F35" w:rsidP="00996F35">
      <w:pPr>
        <w:shd w:val="clear" w:color="auto" w:fill="F9F9FB"/>
        <w:spacing w:before="120" w:after="0" w:line="240" w:lineRule="auto"/>
        <w:jc w:val="center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Minister underskrift</w:t>
      </w:r>
    </w:p>
    <w:p w14:paraId="20F3B8F8" w14:textId="77777777" w:rsidR="00996F35" w:rsidRPr="00FE691C" w:rsidRDefault="00996F35" w:rsidP="00FE691C">
      <w:pPr>
        <w:shd w:val="clear" w:color="auto" w:fill="F9F9FB"/>
        <w:spacing w:after="0" w:line="240" w:lineRule="auto"/>
        <w:jc w:val="right"/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</w:pPr>
      <w:r w:rsidRPr="00996F35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/ </w:t>
      </w:r>
      <w:r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KC-underskrift</w:t>
      </w:r>
    </w:p>
    <w:sectPr w:rsidR="00996F35" w:rsidRPr="00FE691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3B59A" w14:textId="77777777" w:rsidR="00EE4360" w:rsidRDefault="00EE4360" w:rsidP="002278D2">
      <w:pPr>
        <w:spacing w:after="0" w:line="240" w:lineRule="auto"/>
      </w:pPr>
      <w:r>
        <w:separator/>
      </w:r>
    </w:p>
  </w:endnote>
  <w:endnote w:type="continuationSeparator" w:id="0">
    <w:p w14:paraId="0315CFBB" w14:textId="77777777" w:rsidR="00EE4360" w:rsidRDefault="00EE4360" w:rsidP="0022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esta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BBCF3" w14:textId="77777777" w:rsidR="00EE4360" w:rsidRDefault="00EE4360" w:rsidP="002278D2">
      <w:pPr>
        <w:spacing w:after="0" w:line="240" w:lineRule="auto"/>
      </w:pPr>
      <w:r>
        <w:separator/>
      </w:r>
    </w:p>
  </w:footnote>
  <w:footnote w:type="continuationSeparator" w:id="0">
    <w:p w14:paraId="0DA637CC" w14:textId="77777777" w:rsidR="00EE4360" w:rsidRDefault="00EE4360" w:rsidP="002278D2">
      <w:pPr>
        <w:spacing w:after="0" w:line="240" w:lineRule="auto"/>
      </w:pPr>
      <w:r>
        <w:continuationSeparator/>
      </w:r>
    </w:p>
  </w:footnote>
  <w:footnote w:id="1">
    <w:p w14:paraId="1519F3CD" w14:textId="77777777" w:rsidR="002278D2" w:rsidRDefault="002278D2" w:rsidP="002278D2">
      <w:pPr>
        <w:pStyle w:val="Fodnotetekst"/>
      </w:pPr>
      <w:r>
        <w:rPr>
          <w:rStyle w:val="Fodnotehenvisning"/>
        </w:rPr>
        <w:footnoteRef/>
      </w:r>
      <w:r w:rsidRPr="00AA45A4">
        <w:rPr>
          <w:vertAlign w:val="superscript"/>
        </w:rPr>
        <w:t>)</w:t>
      </w:r>
      <w:r>
        <w:t xml:space="preserve"> </w:t>
      </w:r>
      <w:r w:rsidRPr="007228B2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Bekendtgørelsen har som udkast været notificeret i overensstemmelse med Europa-Parlamentets og Rådets direktiv 2015/1535/EU om en informationsprocedure med hensyn til tekniske forskrifter samt forskrifter for informationssamfundets tjenester (kodifikation). </w:t>
      </w:r>
      <w:r w:rsidR="00267424" w:rsidRPr="007228B2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>(OBS -</w:t>
      </w:r>
      <w:r w:rsidRPr="007228B2">
        <w:rPr>
          <w:rFonts w:ascii="Questa-Regular" w:eastAsia="Times New Roman" w:hAnsi="Questa-Regular" w:cs="Times New Roman"/>
          <w:color w:val="212529"/>
          <w:sz w:val="23"/>
          <w:szCs w:val="23"/>
          <w:lang w:eastAsia="da-DK"/>
        </w:rPr>
        <w:t xml:space="preserve"> ER IKKE NOTIFICERET ENDNU)</w:t>
      </w:r>
    </w:p>
    <w:p w14:paraId="1FAAADC8" w14:textId="77777777" w:rsidR="002278D2" w:rsidRDefault="002278D2">
      <w:pPr>
        <w:pStyle w:val="Fodnote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D94DAA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9787BF6"/>
    <w:multiLevelType w:val="hybridMultilevel"/>
    <w:tmpl w:val="5B40060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A5B40"/>
    <w:multiLevelType w:val="hybridMultilevel"/>
    <w:tmpl w:val="C26AE55A"/>
    <w:lvl w:ilvl="0" w:tplc="04060011">
      <w:start w:val="1"/>
      <w:numFmt w:val="decimal"/>
      <w:lvlText w:val="%1)"/>
      <w:lvlJc w:val="left"/>
      <w:pPr>
        <w:ind w:left="1000" w:hanging="360"/>
      </w:pPr>
    </w:lvl>
    <w:lvl w:ilvl="1" w:tplc="04060019" w:tentative="1">
      <w:start w:val="1"/>
      <w:numFmt w:val="lowerLetter"/>
      <w:lvlText w:val="%2."/>
      <w:lvlJc w:val="left"/>
      <w:pPr>
        <w:ind w:left="1720" w:hanging="360"/>
      </w:pPr>
    </w:lvl>
    <w:lvl w:ilvl="2" w:tplc="0406001B" w:tentative="1">
      <w:start w:val="1"/>
      <w:numFmt w:val="lowerRoman"/>
      <w:lvlText w:val="%3."/>
      <w:lvlJc w:val="right"/>
      <w:pPr>
        <w:ind w:left="2440" w:hanging="180"/>
      </w:pPr>
    </w:lvl>
    <w:lvl w:ilvl="3" w:tplc="0406000F" w:tentative="1">
      <w:start w:val="1"/>
      <w:numFmt w:val="decimal"/>
      <w:lvlText w:val="%4."/>
      <w:lvlJc w:val="left"/>
      <w:pPr>
        <w:ind w:left="3160" w:hanging="360"/>
      </w:pPr>
    </w:lvl>
    <w:lvl w:ilvl="4" w:tplc="04060019" w:tentative="1">
      <w:start w:val="1"/>
      <w:numFmt w:val="lowerLetter"/>
      <w:lvlText w:val="%5."/>
      <w:lvlJc w:val="left"/>
      <w:pPr>
        <w:ind w:left="3880" w:hanging="360"/>
      </w:pPr>
    </w:lvl>
    <w:lvl w:ilvl="5" w:tplc="0406001B" w:tentative="1">
      <w:start w:val="1"/>
      <w:numFmt w:val="lowerRoman"/>
      <w:lvlText w:val="%6."/>
      <w:lvlJc w:val="right"/>
      <w:pPr>
        <w:ind w:left="4600" w:hanging="180"/>
      </w:pPr>
    </w:lvl>
    <w:lvl w:ilvl="6" w:tplc="0406000F" w:tentative="1">
      <w:start w:val="1"/>
      <w:numFmt w:val="decimal"/>
      <w:lvlText w:val="%7."/>
      <w:lvlJc w:val="left"/>
      <w:pPr>
        <w:ind w:left="5320" w:hanging="360"/>
      </w:pPr>
    </w:lvl>
    <w:lvl w:ilvl="7" w:tplc="04060019" w:tentative="1">
      <w:start w:val="1"/>
      <w:numFmt w:val="lowerLetter"/>
      <w:lvlText w:val="%8."/>
      <w:lvlJc w:val="left"/>
      <w:pPr>
        <w:ind w:left="6040" w:hanging="360"/>
      </w:pPr>
    </w:lvl>
    <w:lvl w:ilvl="8" w:tplc="0406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35"/>
    <w:rsid w:val="000024F2"/>
    <w:rsid w:val="00005BE2"/>
    <w:rsid w:val="00021183"/>
    <w:rsid w:val="00025595"/>
    <w:rsid w:val="00025738"/>
    <w:rsid w:val="00037E78"/>
    <w:rsid w:val="000428CE"/>
    <w:rsid w:val="00047CF9"/>
    <w:rsid w:val="00050956"/>
    <w:rsid w:val="00056644"/>
    <w:rsid w:val="00060A24"/>
    <w:rsid w:val="00061B50"/>
    <w:rsid w:val="0006592A"/>
    <w:rsid w:val="00066461"/>
    <w:rsid w:val="00070542"/>
    <w:rsid w:val="00074DE5"/>
    <w:rsid w:val="00081C44"/>
    <w:rsid w:val="00082412"/>
    <w:rsid w:val="000867A9"/>
    <w:rsid w:val="00095999"/>
    <w:rsid w:val="000A0B2A"/>
    <w:rsid w:val="000B658C"/>
    <w:rsid w:val="000C06A4"/>
    <w:rsid w:val="000D22B2"/>
    <w:rsid w:val="000D3EDC"/>
    <w:rsid w:val="000E5AB8"/>
    <w:rsid w:val="000E5E19"/>
    <w:rsid w:val="000F078D"/>
    <w:rsid w:val="00111D5B"/>
    <w:rsid w:val="00120AFC"/>
    <w:rsid w:val="00123816"/>
    <w:rsid w:val="0012562F"/>
    <w:rsid w:val="00131105"/>
    <w:rsid w:val="0013482D"/>
    <w:rsid w:val="001523C5"/>
    <w:rsid w:val="00155023"/>
    <w:rsid w:val="00156230"/>
    <w:rsid w:val="001705E9"/>
    <w:rsid w:val="001803F1"/>
    <w:rsid w:val="00191312"/>
    <w:rsid w:val="001A2306"/>
    <w:rsid w:val="001A2515"/>
    <w:rsid w:val="001A2B98"/>
    <w:rsid w:val="001C174C"/>
    <w:rsid w:val="001C43CC"/>
    <w:rsid w:val="001E4C69"/>
    <w:rsid w:val="001F0A6E"/>
    <w:rsid w:val="001F2DD1"/>
    <w:rsid w:val="001F36C8"/>
    <w:rsid w:val="001F5D9A"/>
    <w:rsid w:val="00213CFA"/>
    <w:rsid w:val="002143B5"/>
    <w:rsid w:val="0022207D"/>
    <w:rsid w:val="002278D2"/>
    <w:rsid w:val="00235522"/>
    <w:rsid w:val="00241D23"/>
    <w:rsid w:val="00250ABD"/>
    <w:rsid w:val="00250D77"/>
    <w:rsid w:val="00267424"/>
    <w:rsid w:val="00270C01"/>
    <w:rsid w:val="00271D71"/>
    <w:rsid w:val="00273BCE"/>
    <w:rsid w:val="00286F40"/>
    <w:rsid w:val="0029232E"/>
    <w:rsid w:val="00292E7F"/>
    <w:rsid w:val="0029635B"/>
    <w:rsid w:val="002B2E35"/>
    <w:rsid w:val="002C5515"/>
    <w:rsid w:val="002F3CB0"/>
    <w:rsid w:val="00305AE6"/>
    <w:rsid w:val="003237F8"/>
    <w:rsid w:val="00331188"/>
    <w:rsid w:val="00336CFB"/>
    <w:rsid w:val="00353C0F"/>
    <w:rsid w:val="00355290"/>
    <w:rsid w:val="00362E80"/>
    <w:rsid w:val="00365FFE"/>
    <w:rsid w:val="0037349B"/>
    <w:rsid w:val="0037563A"/>
    <w:rsid w:val="00377C34"/>
    <w:rsid w:val="00382190"/>
    <w:rsid w:val="003842C3"/>
    <w:rsid w:val="00397F89"/>
    <w:rsid w:val="003A0660"/>
    <w:rsid w:val="003A17DF"/>
    <w:rsid w:val="003A7366"/>
    <w:rsid w:val="003C110E"/>
    <w:rsid w:val="003C4384"/>
    <w:rsid w:val="003E26BE"/>
    <w:rsid w:val="003E779D"/>
    <w:rsid w:val="004060AB"/>
    <w:rsid w:val="00424150"/>
    <w:rsid w:val="00427590"/>
    <w:rsid w:val="00437887"/>
    <w:rsid w:val="00453530"/>
    <w:rsid w:val="00460BF3"/>
    <w:rsid w:val="0048064A"/>
    <w:rsid w:val="00482D53"/>
    <w:rsid w:val="00486669"/>
    <w:rsid w:val="00493178"/>
    <w:rsid w:val="00493DCD"/>
    <w:rsid w:val="004A1C6B"/>
    <w:rsid w:val="004C3BBC"/>
    <w:rsid w:val="004D24E9"/>
    <w:rsid w:val="004D7899"/>
    <w:rsid w:val="004E29F5"/>
    <w:rsid w:val="00506C57"/>
    <w:rsid w:val="005164AF"/>
    <w:rsid w:val="00517B3F"/>
    <w:rsid w:val="00520DB0"/>
    <w:rsid w:val="0052501E"/>
    <w:rsid w:val="00532B6D"/>
    <w:rsid w:val="0053611D"/>
    <w:rsid w:val="00553DD9"/>
    <w:rsid w:val="00554C94"/>
    <w:rsid w:val="00570E5A"/>
    <w:rsid w:val="0058645C"/>
    <w:rsid w:val="00591EDC"/>
    <w:rsid w:val="00594F42"/>
    <w:rsid w:val="005A13B9"/>
    <w:rsid w:val="005B6D60"/>
    <w:rsid w:val="005B706C"/>
    <w:rsid w:val="005C3EED"/>
    <w:rsid w:val="005E2A14"/>
    <w:rsid w:val="005E7649"/>
    <w:rsid w:val="005F5D07"/>
    <w:rsid w:val="005F5D8D"/>
    <w:rsid w:val="00611B3F"/>
    <w:rsid w:val="006211D9"/>
    <w:rsid w:val="00622386"/>
    <w:rsid w:val="0063226D"/>
    <w:rsid w:val="006338F8"/>
    <w:rsid w:val="006420AD"/>
    <w:rsid w:val="00647858"/>
    <w:rsid w:val="00661F58"/>
    <w:rsid w:val="006662A4"/>
    <w:rsid w:val="006800F2"/>
    <w:rsid w:val="00684A2E"/>
    <w:rsid w:val="00684FC7"/>
    <w:rsid w:val="0068652B"/>
    <w:rsid w:val="0069026E"/>
    <w:rsid w:val="00690606"/>
    <w:rsid w:val="00694B71"/>
    <w:rsid w:val="00695C8C"/>
    <w:rsid w:val="006A2388"/>
    <w:rsid w:val="006A5DB5"/>
    <w:rsid w:val="006C3B90"/>
    <w:rsid w:val="006C6114"/>
    <w:rsid w:val="006C6FA2"/>
    <w:rsid w:val="006D722E"/>
    <w:rsid w:val="006D7BC9"/>
    <w:rsid w:val="006E1D4E"/>
    <w:rsid w:val="006F6D27"/>
    <w:rsid w:val="006F6E4F"/>
    <w:rsid w:val="00707AA3"/>
    <w:rsid w:val="007132BA"/>
    <w:rsid w:val="00713965"/>
    <w:rsid w:val="00716F35"/>
    <w:rsid w:val="00722172"/>
    <w:rsid w:val="007228B2"/>
    <w:rsid w:val="00723F67"/>
    <w:rsid w:val="0073357F"/>
    <w:rsid w:val="0073595A"/>
    <w:rsid w:val="00743B46"/>
    <w:rsid w:val="00755E4B"/>
    <w:rsid w:val="00756168"/>
    <w:rsid w:val="00756D76"/>
    <w:rsid w:val="007668E1"/>
    <w:rsid w:val="00773783"/>
    <w:rsid w:val="00782F5A"/>
    <w:rsid w:val="007879FC"/>
    <w:rsid w:val="00795EF4"/>
    <w:rsid w:val="007A2667"/>
    <w:rsid w:val="007A75C7"/>
    <w:rsid w:val="007B2BE6"/>
    <w:rsid w:val="007B6256"/>
    <w:rsid w:val="007C0604"/>
    <w:rsid w:val="007C0850"/>
    <w:rsid w:val="007C1FF1"/>
    <w:rsid w:val="007D35A8"/>
    <w:rsid w:val="007D5B62"/>
    <w:rsid w:val="007E170B"/>
    <w:rsid w:val="007F3E40"/>
    <w:rsid w:val="007F5615"/>
    <w:rsid w:val="007F5EF7"/>
    <w:rsid w:val="007F640E"/>
    <w:rsid w:val="00805668"/>
    <w:rsid w:val="00824225"/>
    <w:rsid w:val="00826F3F"/>
    <w:rsid w:val="0082732E"/>
    <w:rsid w:val="008336E7"/>
    <w:rsid w:val="008357F5"/>
    <w:rsid w:val="0084018E"/>
    <w:rsid w:val="00840BF0"/>
    <w:rsid w:val="00842617"/>
    <w:rsid w:val="00846386"/>
    <w:rsid w:val="00853551"/>
    <w:rsid w:val="00854DC4"/>
    <w:rsid w:val="00855856"/>
    <w:rsid w:val="008573FA"/>
    <w:rsid w:val="00861459"/>
    <w:rsid w:val="008700DD"/>
    <w:rsid w:val="00880B16"/>
    <w:rsid w:val="008A385F"/>
    <w:rsid w:val="008A4972"/>
    <w:rsid w:val="008A7DD6"/>
    <w:rsid w:val="008B10C2"/>
    <w:rsid w:val="008B1258"/>
    <w:rsid w:val="008B3589"/>
    <w:rsid w:val="008B4F06"/>
    <w:rsid w:val="008C3FDE"/>
    <w:rsid w:val="008C770F"/>
    <w:rsid w:val="008E38F7"/>
    <w:rsid w:val="008F306A"/>
    <w:rsid w:val="008F3473"/>
    <w:rsid w:val="008F4621"/>
    <w:rsid w:val="0090077F"/>
    <w:rsid w:val="00905ADE"/>
    <w:rsid w:val="00912EC3"/>
    <w:rsid w:val="00927C34"/>
    <w:rsid w:val="00934A34"/>
    <w:rsid w:val="00953FB8"/>
    <w:rsid w:val="00960250"/>
    <w:rsid w:val="00963748"/>
    <w:rsid w:val="00966743"/>
    <w:rsid w:val="00973069"/>
    <w:rsid w:val="00982A7B"/>
    <w:rsid w:val="00983D7D"/>
    <w:rsid w:val="00986015"/>
    <w:rsid w:val="0099339C"/>
    <w:rsid w:val="009934F6"/>
    <w:rsid w:val="009936CD"/>
    <w:rsid w:val="00996F35"/>
    <w:rsid w:val="009A7763"/>
    <w:rsid w:val="009B7163"/>
    <w:rsid w:val="009C1E1B"/>
    <w:rsid w:val="009D1CE1"/>
    <w:rsid w:val="009E2135"/>
    <w:rsid w:val="009E68E8"/>
    <w:rsid w:val="009E6DD9"/>
    <w:rsid w:val="009E6F28"/>
    <w:rsid w:val="009F341D"/>
    <w:rsid w:val="00A1204F"/>
    <w:rsid w:val="00A147B0"/>
    <w:rsid w:val="00A2478E"/>
    <w:rsid w:val="00A3337C"/>
    <w:rsid w:val="00A371FB"/>
    <w:rsid w:val="00A427B5"/>
    <w:rsid w:val="00A44B27"/>
    <w:rsid w:val="00A535AE"/>
    <w:rsid w:val="00A53AFD"/>
    <w:rsid w:val="00A5578D"/>
    <w:rsid w:val="00A63AEA"/>
    <w:rsid w:val="00A66884"/>
    <w:rsid w:val="00A80127"/>
    <w:rsid w:val="00A9264A"/>
    <w:rsid w:val="00A9384D"/>
    <w:rsid w:val="00AA3B2E"/>
    <w:rsid w:val="00AA758C"/>
    <w:rsid w:val="00AB05C8"/>
    <w:rsid w:val="00AB1DB3"/>
    <w:rsid w:val="00AD0765"/>
    <w:rsid w:val="00AD4569"/>
    <w:rsid w:val="00AE007B"/>
    <w:rsid w:val="00B0437F"/>
    <w:rsid w:val="00B079CD"/>
    <w:rsid w:val="00B10B49"/>
    <w:rsid w:val="00B125A4"/>
    <w:rsid w:val="00B26B90"/>
    <w:rsid w:val="00B37E1C"/>
    <w:rsid w:val="00B52EE9"/>
    <w:rsid w:val="00B61003"/>
    <w:rsid w:val="00B73B06"/>
    <w:rsid w:val="00B75FA8"/>
    <w:rsid w:val="00B800B5"/>
    <w:rsid w:val="00B80B02"/>
    <w:rsid w:val="00BA03E6"/>
    <w:rsid w:val="00BB0B1A"/>
    <w:rsid w:val="00BB1009"/>
    <w:rsid w:val="00BB53D0"/>
    <w:rsid w:val="00BB7A6C"/>
    <w:rsid w:val="00BC3A39"/>
    <w:rsid w:val="00BD1371"/>
    <w:rsid w:val="00BD15AE"/>
    <w:rsid w:val="00BD1D53"/>
    <w:rsid w:val="00BD1FC9"/>
    <w:rsid w:val="00BE77B2"/>
    <w:rsid w:val="00BF5775"/>
    <w:rsid w:val="00C16094"/>
    <w:rsid w:val="00C21604"/>
    <w:rsid w:val="00C23E12"/>
    <w:rsid w:val="00C25420"/>
    <w:rsid w:val="00C35161"/>
    <w:rsid w:val="00C4508A"/>
    <w:rsid w:val="00C54E5A"/>
    <w:rsid w:val="00C563BD"/>
    <w:rsid w:val="00C571F2"/>
    <w:rsid w:val="00C628E9"/>
    <w:rsid w:val="00C72C61"/>
    <w:rsid w:val="00C801EC"/>
    <w:rsid w:val="00C8220C"/>
    <w:rsid w:val="00C91E9A"/>
    <w:rsid w:val="00C93600"/>
    <w:rsid w:val="00C9627D"/>
    <w:rsid w:val="00C96FF1"/>
    <w:rsid w:val="00CC4DA5"/>
    <w:rsid w:val="00CD5A68"/>
    <w:rsid w:val="00CD7A1B"/>
    <w:rsid w:val="00CE7969"/>
    <w:rsid w:val="00CF04F5"/>
    <w:rsid w:val="00CF0803"/>
    <w:rsid w:val="00CF3917"/>
    <w:rsid w:val="00D10C6C"/>
    <w:rsid w:val="00D13652"/>
    <w:rsid w:val="00D15756"/>
    <w:rsid w:val="00D15C5A"/>
    <w:rsid w:val="00D303C6"/>
    <w:rsid w:val="00D32F66"/>
    <w:rsid w:val="00D35EC0"/>
    <w:rsid w:val="00D4790B"/>
    <w:rsid w:val="00D730B0"/>
    <w:rsid w:val="00D805D1"/>
    <w:rsid w:val="00D80DF6"/>
    <w:rsid w:val="00D85D78"/>
    <w:rsid w:val="00D87FA3"/>
    <w:rsid w:val="00D95CBA"/>
    <w:rsid w:val="00DA3B42"/>
    <w:rsid w:val="00DA3DB9"/>
    <w:rsid w:val="00DA4925"/>
    <w:rsid w:val="00DB2213"/>
    <w:rsid w:val="00DB6B00"/>
    <w:rsid w:val="00DC0124"/>
    <w:rsid w:val="00DD2A45"/>
    <w:rsid w:val="00DD4AD9"/>
    <w:rsid w:val="00DE5147"/>
    <w:rsid w:val="00DE7360"/>
    <w:rsid w:val="00E138F1"/>
    <w:rsid w:val="00E1743D"/>
    <w:rsid w:val="00E27360"/>
    <w:rsid w:val="00E323FE"/>
    <w:rsid w:val="00E37CBF"/>
    <w:rsid w:val="00E52C0E"/>
    <w:rsid w:val="00E57EBF"/>
    <w:rsid w:val="00E6204C"/>
    <w:rsid w:val="00E778F4"/>
    <w:rsid w:val="00E77BD3"/>
    <w:rsid w:val="00E91C6F"/>
    <w:rsid w:val="00EB02D1"/>
    <w:rsid w:val="00ED2F12"/>
    <w:rsid w:val="00EE4360"/>
    <w:rsid w:val="00EF0F74"/>
    <w:rsid w:val="00EF33CD"/>
    <w:rsid w:val="00EF6D2E"/>
    <w:rsid w:val="00F13822"/>
    <w:rsid w:val="00F15623"/>
    <w:rsid w:val="00F23E41"/>
    <w:rsid w:val="00F246CF"/>
    <w:rsid w:val="00F33771"/>
    <w:rsid w:val="00F353E6"/>
    <w:rsid w:val="00F4688B"/>
    <w:rsid w:val="00F6122A"/>
    <w:rsid w:val="00F61EA0"/>
    <w:rsid w:val="00F6475C"/>
    <w:rsid w:val="00F64C76"/>
    <w:rsid w:val="00F76C5B"/>
    <w:rsid w:val="00F77D70"/>
    <w:rsid w:val="00F812D3"/>
    <w:rsid w:val="00F81F23"/>
    <w:rsid w:val="00F855AC"/>
    <w:rsid w:val="00F8659F"/>
    <w:rsid w:val="00FB54BD"/>
    <w:rsid w:val="00FC0256"/>
    <w:rsid w:val="00FC4C41"/>
    <w:rsid w:val="00FD39EA"/>
    <w:rsid w:val="00FD71A8"/>
    <w:rsid w:val="00FE24B7"/>
    <w:rsid w:val="00FE691C"/>
    <w:rsid w:val="00FF2B02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F45B"/>
  <w15:chartTrackingRefBased/>
  <w15:docId w15:val="{AB58C2C3-8042-4E5D-9756-8B8D8F4F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itel2">
    <w:name w:val="titel2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996F35"/>
    <w:rPr>
      <w:color w:val="0000FF"/>
      <w:u w:val="single"/>
    </w:rPr>
  </w:style>
  <w:style w:type="paragraph" w:customStyle="1" w:styleId="indledning2">
    <w:name w:val="indledning2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fgruppeoverskrift">
    <w:name w:val="paragrafgruppeoverskrift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italic">
    <w:name w:val="italic"/>
    <w:basedOn w:val="Standardskrifttypeiafsnit"/>
    <w:rsid w:val="00996F35"/>
  </w:style>
  <w:style w:type="paragraph" w:customStyle="1" w:styleId="paragraf">
    <w:name w:val="paragraf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">
    <w:name w:val="paragrafnr"/>
    <w:basedOn w:val="Standardskrifttypeiafsnit"/>
    <w:rsid w:val="00996F35"/>
  </w:style>
  <w:style w:type="paragraph" w:customStyle="1" w:styleId="liste1">
    <w:name w:val="liste1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liste1nr">
    <w:name w:val="liste1nr"/>
    <w:basedOn w:val="Standardskrifttypeiafsnit"/>
    <w:rsid w:val="00996F35"/>
  </w:style>
  <w:style w:type="paragraph" w:customStyle="1" w:styleId="stk2">
    <w:name w:val="stk2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tknr">
    <w:name w:val="stknr"/>
    <w:basedOn w:val="Standardskrifttypeiafsnit"/>
    <w:rsid w:val="00996F35"/>
  </w:style>
  <w:style w:type="paragraph" w:customStyle="1" w:styleId="givet">
    <w:name w:val="givet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1">
    <w:name w:val="sign1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2">
    <w:name w:val="sign2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bilag">
    <w:name w:val="bilag"/>
    <w:basedOn w:val="Normal"/>
    <w:rsid w:val="00996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96F3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96F3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96F3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96F3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96F35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9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96F35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983D7D"/>
    <w:pPr>
      <w:ind w:left="720"/>
      <w:contextualSpacing/>
    </w:pPr>
  </w:style>
  <w:style w:type="paragraph" w:styleId="Opstilling-punkttegn">
    <w:name w:val="List Bullet"/>
    <w:basedOn w:val="Normal"/>
    <w:uiPriority w:val="99"/>
    <w:unhideWhenUsed/>
    <w:rsid w:val="00684A2E"/>
    <w:pPr>
      <w:numPr>
        <w:numId w:val="3"/>
      </w:numPr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2278D2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278D2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278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435</Words>
  <Characters>2410</Characters>
  <Application>Microsoft Office Word</Application>
  <DocSecurity>0</DocSecurity>
  <Lines>51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Marie Baad Jensen</dc:creator>
  <cp:keywords/>
  <dc:description/>
  <cp:lastModifiedBy>Pia Goldschmidt</cp:lastModifiedBy>
  <cp:revision>8</cp:revision>
  <dcterms:created xsi:type="dcterms:W3CDTF">2023-03-17T13:20:00Z</dcterms:created>
  <dcterms:modified xsi:type="dcterms:W3CDTF">2023-04-14T12:50:00Z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